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7352C" w14:textId="7D05C193" w:rsidR="00F76349" w:rsidRPr="00056F99" w:rsidRDefault="00F76349" w:rsidP="00F7634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 w:rsidR="00F43652">
        <w:rPr>
          <w:rFonts w:ascii="Arial" w:eastAsia="MS Mincho" w:hAnsi="Arial" w:cs="Arial"/>
          <w:b/>
          <w:bCs/>
          <w:sz w:val="22"/>
          <w:lang w:eastAsia="ja-JP"/>
        </w:rPr>
        <w:t>2-e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D32ABE" w:rsidRPr="00D32ABE">
        <w:rPr>
          <w:rFonts w:ascii="Arial" w:eastAsia="MS Mincho" w:hAnsi="Arial" w:cs="Arial"/>
          <w:b/>
          <w:bCs/>
          <w:sz w:val="22"/>
          <w:lang w:eastAsia="ja-JP"/>
        </w:rPr>
        <w:t>R1-2005346</w:t>
      </w:r>
    </w:p>
    <w:p w14:paraId="218FA62A" w14:textId="257C5414" w:rsidR="00F76349" w:rsidRPr="00924C34" w:rsidRDefault="00F76349" w:rsidP="00F7634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="00F43652" w:rsidRPr="00F43652">
        <w:rPr>
          <w:rFonts w:ascii="Arial" w:eastAsia="MS Mincho" w:hAnsi="Arial" w:cs="Arial"/>
          <w:b/>
          <w:bCs/>
          <w:sz w:val="22"/>
          <w:lang w:val="en-GB" w:eastAsia="ja-JP"/>
        </w:rPr>
        <w:t>August 17</w:t>
      </w:r>
      <w:r w:rsidR="00F43652" w:rsidRPr="00F4365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F43652" w:rsidRPr="00F4365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28</w:t>
      </w:r>
      <w:r w:rsidR="00F43652" w:rsidRPr="00F4365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bookmarkEnd w:id="0"/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733C96AD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97E14" w:rsidRPr="00E97E14">
        <w:rPr>
          <w:rFonts w:cs="Arial"/>
        </w:rPr>
        <w:t>Remaining aspects for NR V2X</w:t>
      </w:r>
    </w:p>
    <w:p w14:paraId="7F0008CE" w14:textId="4BC51BAC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E97E14">
        <w:rPr>
          <w:rFonts w:eastAsia="宋体" w:cs="Arial"/>
          <w:lang w:eastAsia="zh-CN"/>
        </w:rPr>
        <w:t>8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438A1A67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</w:t>
      </w:r>
      <w:r w:rsidR="00703047">
        <w:rPr>
          <w:rFonts w:eastAsia="Batang"/>
          <w:szCs w:val="20"/>
          <w:lang w:eastAsia="x-none"/>
        </w:rPr>
        <w:t xml:space="preserve">we discuss </w:t>
      </w:r>
      <w:r w:rsidRPr="002D4E32">
        <w:rPr>
          <w:rFonts w:eastAsia="Batang"/>
          <w:szCs w:val="20"/>
          <w:lang w:eastAsia="x-none"/>
        </w:rPr>
        <w:t xml:space="preserve">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="00C437DF">
        <w:rPr>
          <w:rFonts w:eastAsia="Batang"/>
          <w:szCs w:val="20"/>
          <w:lang w:eastAsia="x-none"/>
        </w:rPr>
        <w:t>aspects for</w:t>
      </w:r>
      <w:r w:rsidR="00E131F8">
        <w:rPr>
          <w:rFonts w:eastAsia="Batang"/>
          <w:szCs w:val="20"/>
          <w:lang w:eastAsia="x-none"/>
        </w:rPr>
        <w:t xml:space="preserve"> </w:t>
      </w:r>
      <w:r w:rsidR="00C437DF">
        <w:rPr>
          <w:rFonts w:eastAsia="Batang"/>
          <w:szCs w:val="20"/>
          <w:lang w:eastAsia="x-none"/>
        </w:rPr>
        <w:t>NR V2X and provide</w:t>
      </w:r>
      <w:r w:rsidR="00E660A6">
        <w:rPr>
          <w:rFonts w:eastAsia="Batang"/>
          <w:szCs w:val="20"/>
          <w:lang w:eastAsia="x-none"/>
        </w:rPr>
        <w:t xml:space="preserve"> the</w:t>
      </w:r>
      <w:r w:rsidR="00C437DF">
        <w:rPr>
          <w:rFonts w:eastAsia="Batang"/>
          <w:szCs w:val="20"/>
          <w:lang w:eastAsia="x-none"/>
        </w:rPr>
        <w:t xml:space="preserve"> associated text proposal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19D34F8D" w14:textId="181B0F61" w:rsidR="00BE5958" w:rsidRPr="00EB5B71" w:rsidRDefault="00BA74F5" w:rsidP="00BE5958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 xml:space="preserve">Clarification of </w:t>
      </w:r>
      <w:r w:rsidR="00C923FA">
        <w:rPr>
          <w:rFonts w:ascii="Arial" w:eastAsia="宋体" w:hAnsi="Arial" w:cs="Arial"/>
          <w:bCs/>
          <w:iCs/>
          <w:szCs w:val="28"/>
          <w:lang w:eastAsia="zh-CN"/>
        </w:rPr>
        <w:t xml:space="preserve">DTX for </w:t>
      </w:r>
      <w:r>
        <w:rPr>
          <w:rFonts w:ascii="Arial" w:eastAsia="宋体" w:hAnsi="Arial" w:cs="Arial"/>
          <w:bCs/>
          <w:iCs/>
          <w:szCs w:val="28"/>
          <w:lang w:eastAsia="zh-CN"/>
        </w:rPr>
        <w:t>RLM</w:t>
      </w:r>
    </w:p>
    <w:p w14:paraId="6F6BE93D" w14:textId="0A8B9C60" w:rsidR="00C923FA" w:rsidRDefault="00C923FA" w:rsidP="00E64356">
      <w:pPr>
        <w:pStyle w:val="a0"/>
        <w:spacing w:before="120"/>
        <w:rPr>
          <w:lang w:val="en-GB"/>
        </w:rPr>
      </w:pPr>
      <w:r>
        <w:rPr>
          <w:rFonts w:eastAsia="Batang"/>
          <w:szCs w:val="20"/>
          <w:lang w:eastAsia="x-none"/>
        </w:rPr>
        <w:t>RAN2 has agreed</w:t>
      </w:r>
      <w:r w:rsidR="00F67D4F">
        <w:rPr>
          <w:rFonts w:eastAsia="Batang"/>
          <w:szCs w:val="20"/>
          <w:lang w:eastAsia="x-none"/>
        </w:rPr>
        <w:t xml:space="preserve"> on</w:t>
      </w:r>
      <w:r>
        <w:rPr>
          <w:rFonts w:eastAsia="Batang"/>
          <w:szCs w:val="20"/>
          <w:lang w:eastAsia="x-none"/>
        </w:rPr>
        <w:t xml:space="preserve"> </w:t>
      </w:r>
      <w:r w:rsidR="00F67D4F">
        <w:rPr>
          <w:rFonts w:eastAsia="Batang"/>
          <w:szCs w:val="20"/>
          <w:lang w:eastAsia="x-none"/>
        </w:rPr>
        <w:t xml:space="preserve">a </w:t>
      </w:r>
      <w:r w:rsidRPr="00030779">
        <w:t>HARQ-based Sidelink RLF detection</w:t>
      </w:r>
      <w:r w:rsidR="00F67D4F">
        <w:t xml:space="preserve"> mechanism</w:t>
      </w:r>
      <w:r>
        <w:t xml:space="preserve"> based </w:t>
      </w:r>
      <w:r w:rsidRPr="00C923FA">
        <w:rPr>
          <w:lang w:val="en-GB"/>
        </w:rPr>
        <w:t>on a number of consecutive DTX on PSFCH reception occasions for a PC5-RRC connection</w:t>
      </w:r>
      <w:r>
        <w:rPr>
          <w:lang w:val="en-GB"/>
        </w:rPr>
        <w:t>, as defined in TS 38.321</w:t>
      </w:r>
      <w:r w:rsidR="00711560">
        <w:rPr>
          <w:lang w:val="en-GB"/>
        </w:rPr>
        <w:t xml:space="preserve"> </w:t>
      </w:r>
      <w:r w:rsidR="00711560" w:rsidRPr="002D4E32">
        <w:rPr>
          <w:rFonts w:eastAsia="Batang"/>
          <w:szCs w:val="20"/>
          <w:lang w:eastAsia="x-none"/>
        </w:rPr>
        <w:fldChar w:fldCharType="begin"/>
      </w:r>
      <w:r w:rsidR="00711560" w:rsidRPr="002D4E32">
        <w:rPr>
          <w:rFonts w:eastAsia="Batang"/>
          <w:szCs w:val="20"/>
          <w:lang w:eastAsia="x-none"/>
        </w:rPr>
        <w:instrText xml:space="preserve"> REF _Ref7098645 \r \h </w:instrText>
      </w:r>
      <w:r w:rsidR="00711560" w:rsidRPr="002D4E32">
        <w:rPr>
          <w:rFonts w:eastAsia="Batang"/>
          <w:szCs w:val="20"/>
          <w:lang w:eastAsia="x-none"/>
        </w:rPr>
      </w:r>
      <w:r w:rsidR="00711560" w:rsidRPr="002D4E32">
        <w:rPr>
          <w:rFonts w:eastAsia="Batang"/>
          <w:szCs w:val="20"/>
          <w:lang w:eastAsia="x-none"/>
        </w:rPr>
        <w:fldChar w:fldCharType="separate"/>
      </w:r>
      <w:r w:rsidR="00D01193">
        <w:rPr>
          <w:rFonts w:eastAsia="Batang"/>
          <w:szCs w:val="20"/>
          <w:lang w:eastAsia="x-none"/>
        </w:rPr>
        <w:t>[1]</w:t>
      </w:r>
      <w:r w:rsidR="00711560" w:rsidRPr="002D4E32">
        <w:rPr>
          <w:rFonts w:eastAsia="Batang"/>
          <w:szCs w:val="20"/>
          <w:lang w:eastAsia="x-none"/>
        </w:rPr>
        <w:fldChar w:fldCharType="end"/>
      </w:r>
      <w:r>
        <w:rPr>
          <w:lang w:val="en-GB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923FA" w14:paraId="69FD730A" w14:textId="77777777" w:rsidTr="00C923FA">
        <w:tc>
          <w:tcPr>
            <w:tcW w:w="9019" w:type="dxa"/>
          </w:tcPr>
          <w:p w14:paraId="58157703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C923FA">
              <w:rPr>
                <w:sz w:val="20"/>
                <w:szCs w:val="20"/>
                <w:lang w:val="en-GB" w:eastAsia="ja-JP"/>
              </w:rPr>
              <w:t xml:space="preserve">The HARQ-based Sidelink RLF detection procedure is used to detect Sidelink RLF based </w:t>
            </w:r>
            <w:r w:rsidRPr="00901497">
              <w:rPr>
                <w:sz w:val="20"/>
                <w:szCs w:val="20"/>
                <w:highlight w:val="yellow"/>
                <w:lang w:val="en-GB" w:eastAsia="ja-JP"/>
              </w:rPr>
              <w:t>on a number of consecutive DTX on PSFCH reception</w:t>
            </w:r>
            <w:r w:rsidRPr="00C923FA">
              <w:rPr>
                <w:sz w:val="20"/>
                <w:szCs w:val="20"/>
                <w:lang w:val="en-GB" w:eastAsia="ja-JP"/>
              </w:rPr>
              <w:t xml:space="preserve"> occasions for a PC5-RRC connection</w:t>
            </w:r>
            <w:r w:rsidRPr="00C923FA">
              <w:rPr>
                <w:sz w:val="20"/>
                <w:szCs w:val="20"/>
                <w:lang w:val="en-GB" w:eastAsia="ko-KR"/>
              </w:rPr>
              <w:t>.</w:t>
            </w:r>
          </w:p>
          <w:p w14:paraId="4A83A5D3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C923FA">
              <w:rPr>
                <w:sz w:val="20"/>
                <w:szCs w:val="20"/>
                <w:lang w:val="en-GB" w:eastAsia="ko-KR"/>
              </w:rPr>
              <w:t xml:space="preserve">RRC configures the following parameter to control </w:t>
            </w:r>
            <w:r w:rsidRPr="00C923FA">
              <w:rPr>
                <w:sz w:val="20"/>
                <w:szCs w:val="20"/>
                <w:lang w:val="en-GB" w:eastAsia="ja-JP"/>
              </w:rPr>
              <w:t>HARQ-based Sidelink RLF detection</w:t>
            </w:r>
            <w:r w:rsidRPr="00C923FA">
              <w:rPr>
                <w:sz w:val="20"/>
                <w:szCs w:val="20"/>
                <w:lang w:val="en-GB" w:eastAsia="ko-KR"/>
              </w:rPr>
              <w:t>:</w:t>
            </w:r>
          </w:p>
          <w:p w14:paraId="377D7388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C923FA">
              <w:rPr>
                <w:sz w:val="20"/>
                <w:szCs w:val="20"/>
                <w:lang w:val="en-GB" w:eastAsia="ko-KR"/>
              </w:rPr>
              <w:t>-</w:t>
            </w:r>
            <w:r w:rsidRPr="00C923FA">
              <w:rPr>
                <w:sz w:val="20"/>
                <w:szCs w:val="20"/>
                <w:lang w:val="en-GB" w:eastAsia="ko-KR"/>
              </w:rPr>
              <w:tab/>
            </w:r>
            <w:r w:rsidRPr="00C923FA">
              <w:rPr>
                <w:i/>
                <w:sz w:val="20"/>
                <w:szCs w:val="20"/>
                <w:lang w:val="en-GB" w:eastAsia="ko-KR"/>
              </w:rPr>
              <w:t>maxNumConsecutiveDTX</w:t>
            </w:r>
            <w:r w:rsidRPr="00C923FA">
              <w:rPr>
                <w:sz w:val="20"/>
                <w:szCs w:val="20"/>
                <w:lang w:val="en-GB" w:eastAsia="ko-KR"/>
              </w:rPr>
              <w:t>.</w:t>
            </w:r>
          </w:p>
          <w:p w14:paraId="62C6071D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C923FA">
              <w:rPr>
                <w:sz w:val="20"/>
                <w:szCs w:val="20"/>
                <w:lang w:val="en-GB" w:eastAsia="ko-KR"/>
              </w:rPr>
              <w:t xml:space="preserve">The following UE variable is used for </w:t>
            </w:r>
            <w:r w:rsidRPr="00C923FA">
              <w:rPr>
                <w:sz w:val="20"/>
                <w:szCs w:val="20"/>
                <w:lang w:val="en-GB" w:eastAsia="ja-JP"/>
              </w:rPr>
              <w:t>HARQ-based Sidelink RLF detection</w:t>
            </w:r>
            <w:r w:rsidRPr="00C923FA">
              <w:rPr>
                <w:sz w:val="20"/>
                <w:szCs w:val="20"/>
                <w:lang w:val="en-GB" w:eastAsia="ko-KR"/>
              </w:rPr>
              <w:t>.</w:t>
            </w:r>
          </w:p>
          <w:p w14:paraId="620BD427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C923FA">
              <w:rPr>
                <w:sz w:val="20"/>
                <w:szCs w:val="20"/>
                <w:lang w:val="en-GB" w:eastAsia="ko-KR"/>
              </w:rPr>
              <w:t>-</w:t>
            </w:r>
            <w:r w:rsidRPr="00C923FA">
              <w:rPr>
                <w:sz w:val="20"/>
                <w:szCs w:val="20"/>
                <w:lang w:val="en-GB" w:eastAsia="ko-KR"/>
              </w:rPr>
              <w:tab/>
            </w:r>
            <w:r w:rsidRPr="00C923FA">
              <w:rPr>
                <w:i/>
                <w:sz w:val="20"/>
                <w:szCs w:val="20"/>
                <w:lang w:val="en-GB" w:eastAsia="ko-KR"/>
              </w:rPr>
              <w:t>numConsecutiveDTX</w:t>
            </w:r>
            <w:r w:rsidRPr="00C923FA">
              <w:rPr>
                <w:sz w:val="20"/>
                <w:szCs w:val="20"/>
                <w:lang w:val="en-GB" w:eastAsia="ko-KR"/>
              </w:rPr>
              <w:t>, which is maintained for each PC5-RRC connection.</w:t>
            </w:r>
          </w:p>
          <w:p w14:paraId="7AD6B63A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C923FA">
              <w:rPr>
                <w:sz w:val="20"/>
                <w:szCs w:val="20"/>
                <w:lang w:val="en-GB" w:eastAsia="ja-JP"/>
              </w:rPr>
              <w:t xml:space="preserve">The Sidelink HARQ Entity </w:t>
            </w:r>
            <w:r w:rsidRPr="00C923FA">
              <w:rPr>
                <w:sz w:val="20"/>
                <w:szCs w:val="20"/>
                <w:lang w:val="en-GB" w:eastAsia="ko-KR"/>
              </w:rPr>
              <w:t xml:space="preserve">shall (re-)initialize </w:t>
            </w:r>
            <w:r w:rsidRPr="00C923FA">
              <w:rPr>
                <w:i/>
                <w:sz w:val="20"/>
                <w:szCs w:val="20"/>
                <w:lang w:val="en-GB" w:eastAsia="ko-KR"/>
              </w:rPr>
              <w:t>numConsecutiveDTX</w:t>
            </w:r>
            <w:r w:rsidRPr="00C923FA">
              <w:rPr>
                <w:sz w:val="20"/>
                <w:szCs w:val="20"/>
                <w:lang w:val="en-GB" w:eastAsia="ko-KR"/>
              </w:rPr>
              <w:t xml:space="preserve"> to zero for each PC5-RRC connection which has been established by upper layers, if any, upon (re)configuration of </w:t>
            </w:r>
            <w:r w:rsidRPr="00C923FA">
              <w:rPr>
                <w:i/>
                <w:sz w:val="20"/>
                <w:szCs w:val="20"/>
                <w:lang w:val="en-GB" w:eastAsia="ko-KR"/>
              </w:rPr>
              <w:t>maxNumConsecutiveDTX</w:t>
            </w:r>
            <w:r w:rsidRPr="00C923FA">
              <w:rPr>
                <w:sz w:val="20"/>
                <w:szCs w:val="20"/>
                <w:lang w:val="en-GB" w:eastAsia="ko-KR"/>
              </w:rPr>
              <w:t>.</w:t>
            </w:r>
          </w:p>
          <w:p w14:paraId="1A19DC03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ko-KR"/>
              </w:rPr>
            </w:pPr>
            <w:r w:rsidRPr="00C923FA">
              <w:rPr>
                <w:sz w:val="20"/>
                <w:szCs w:val="20"/>
                <w:lang w:val="en-GB" w:eastAsia="ko-KR"/>
              </w:rPr>
              <w:t xml:space="preserve">The </w:t>
            </w:r>
            <w:r w:rsidRPr="00C923FA">
              <w:rPr>
                <w:sz w:val="20"/>
                <w:szCs w:val="20"/>
                <w:lang w:val="en-GB" w:eastAsia="ja-JP"/>
              </w:rPr>
              <w:t xml:space="preserve">Sidelink HARQ Entity </w:t>
            </w:r>
            <w:r w:rsidRPr="00C923FA">
              <w:rPr>
                <w:sz w:val="20"/>
                <w:szCs w:val="20"/>
                <w:lang w:val="en-GB" w:eastAsia="ko-KR"/>
              </w:rPr>
              <w:t>shall for each PSFCH reception occasion associated to the PSSCH transmission:</w:t>
            </w:r>
          </w:p>
          <w:p w14:paraId="6D1A2C30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noProof/>
                <w:sz w:val="20"/>
                <w:szCs w:val="20"/>
                <w:lang w:val="en-GB" w:eastAsia="ja-JP"/>
              </w:rPr>
            </w:pPr>
            <w:r w:rsidRPr="00C923FA">
              <w:rPr>
                <w:noProof/>
                <w:sz w:val="20"/>
                <w:szCs w:val="20"/>
                <w:lang w:val="en-GB" w:eastAsia="ko-KR"/>
              </w:rPr>
              <w:t>1&gt;</w:t>
            </w:r>
            <w:r w:rsidRPr="00C923FA">
              <w:rPr>
                <w:noProof/>
                <w:sz w:val="20"/>
                <w:szCs w:val="20"/>
                <w:lang w:val="en-GB" w:eastAsia="ko-KR"/>
              </w:rPr>
              <w:tab/>
              <w:t xml:space="preserve">if </w:t>
            </w:r>
            <w:r w:rsidRPr="00C923FA">
              <w:rPr>
                <w:rFonts w:eastAsia="宋体"/>
                <w:bCs/>
                <w:kern w:val="32"/>
                <w:sz w:val="20"/>
                <w:szCs w:val="20"/>
                <w:lang w:val="en-GB" w:eastAsia="zh-CN"/>
              </w:rPr>
              <w:t>PSFCH reception is absent on the PSFCH reception occasion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>:</w:t>
            </w:r>
          </w:p>
          <w:p w14:paraId="201E2A1F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noProof/>
                <w:sz w:val="20"/>
                <w:szCs w:val="20"/>
                <w:lang w:val="en-GB" w:eastAsia="ja-JP"/>
              </w:rPr>
            </w:pPr>
            <w:r w:rsidRPr="00C923FA">
              <w:rPr>
                <w:noProof/>
                <w:sz w:val="20"/>
                <w:szCs w:val="20"/>
                <w:lang w:val="en-GB" w:eastAsia="ja-JP"/>
              </w:rPr>
              <w:t>2&gt;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ab/>
              <w:t xml:space="preserve">increment </w:t>
            </w:r>
            <w:r w:rsidRPr="00C923FA">
              <w:rPr>
                <w:i/>
                <w:noProof/>
                <w:sz w:val="20"/>
                <w:szCs w:val="20"/>
                <w:lang w:val="en-GB" w:eastAsia="ja-JP"/>
              </w:rPr>
              <w:t>numConsecutiveDTX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>;</w:t>
            </w:r>
          </w:p>
          <w:p w14:paraId="4042A454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noProof/>
                <w:sz w:val="20"/>
                <w:szCs w:val="20"/>
                <w:lang w:val="en-GB" w:eastAsia="ja-JP"/>
              </w:rPr>
            </w:pPr>
            <w:r w:rsidRPr="00C923FA">
              <w:rPr>
                <w:noProof/>
                <w:sz w:val="20"/>
                <w:szCs w:val="20"/>
                <w:lang w:val="en-GB" w:eastAsia="ja-JP"/>
              </w:rPr>
              <w:t>2&gt;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ab/>
              <w:t xml:space="preserve">if </w:t>
            </w:r>
            <w:r w:rsidRPr="00C923FA">
              <w:rPr>
                <w:i/>
                <w:noProof/>
                <w:sz w:val="20"/>
                <w:szCs w:val="20"/>
                <w:lang w:val="en-GB" w:eastAsia="ja-JP"/>
              </w:rPr>
              <w:t>numConsecutiveDTX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 xml:space="preserve"> reaches </w:t>
            </w:r>
            <w:r w:rsidRPr="00C923FA">
              <w:rPr>
                <w:i/>
                <w:noProof/>
                <w:sz w:val="20"/>
                <w:szCs w:val="20"/>
                <w:lang w:val="en-GB" w:eastAsia="ja-JP"/>
              </w:rPr>
              <w:t>maxNumConsecutiveDTX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>:</w:t>
            </w:r>
          </w:p>
          <w:p w14:paraId="57A705C7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noProof/>
                <w:sz w:val="20"/>
                <w:szCs w:val="20"/>
                <w:lang w:val="en-GB" w:eastAsia="ja-JP"/>
              </w:rPr>
            </w:pPr>
            <w:r w:rsidRPr="00C923FA">
              <w:rPr>
                <w:noProof/>
                <w:sz w:val="20"/>
                <w:szCs w:val="20"/>
                <w:lang w:val="en-GB" w:eastAsia="ja-JP"/>
              </w:rPr>
              <w:t>3&gt;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ab/>
              <w:t>indicate HARQ-based Sidelink RLF detection to upper layers.</w:t>
            </w:r>
          </w:p>
          <w:p w14:paraId="3D958646" w14:textId="77777777" w:rsidR="00C923FA" w:rsidRP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noProof/>
                <w:sz w:val="20"/>
                <w:szCs w:val="20"/>
                <w:lang w:val="en-GB" w:eastAsia="ja-JP"/>
              </w:rPr>
            </w:pPr>
            <w:r w:rsidRPr="00C923FA">
              <w:rPr>
                <w:noProof/>
                <w:sz w:val="20"/>
                <w:szCs w:val="20"/>
                <w:lang w:val="en-GB" w:eastAsia="ja-JP"/>
              </w:rPr>
              <w:t>1&gt;</w:t>
            </w:r>
            <w:r w:rsidRPr="00C923FA">
              <w:rPr>
                <w:noProof/>
                <w:sz w:val="20"/>
                <w:szCs w:val="20"/>
                <w:lang w:val="en-GB" w:eastAsia="ko-KR"/>
              </w:rPr>
              <w:tab/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>else:</w:t>
            </w:r>
          </w:p>
          <w:p w14:paraId="63AC747B" w14:textId="651E1047" w:rsidR="00C923FA" w:rsidRDefault="00C923FA" w:rsidP="00C923FA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/>
              </w:rPr>
            </w:pPr>
            <w:r w:rsidRPr="00C923FA">
              <w:rPr>
                <w:noProof/>
                <w:sz w:val="20"/>
                <w:szCs w:val="20"/>
                <w:lang w:val="en-GB" w:eastAsia="ja-JP"/>
              </w:rPr>
              <w:t>2&gt;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ab/>
            </w:r>
            <w:r w:rsidRPr="00C923FA">
              <w:rPr>
                <w:sz w:val="20"/>
                <w:szCs w:val="20"/>
                <w:lang w:val="en-GB" w:eastAsia="ko-KR"/>
              </w:rPr>
              <w:t>re-initialize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 xml:space="preserve"> </w:t>
            </w:r>
            <w:r w:rsidRPr="00C923FA">
              <w:rPr>
                <w:i/>
                <w:noProof/>
                <w:sz w:val="20"/>
                <w:szCs w:val="20"/>
                <w:lang w:val="en-GB" w:eastAsia="ja-JP"/>
              </w:rPr>
              <w:t>numConsecutiveDTX</w:t>
            </w:r>
            <w:r w:rsidRPr="00C923FA">
              <w:rPr>
                <w:noProof/>
                <w:sz w:val="20"/>
                <w:szCs w:val="20"/>
                <w:lang w:val="en-GB" w:eastAsia="ja-JP"/>
              </w:rPr>
              <w:t xml:space="preserve"> to zero.</w:t>
            </w:r>
          </w:p>
        </w:tc>
      </w:tr>
    </w:tbl>
    <w:p w14:paraId="0F88D286" w14:textId="00F8B49C" w:rsidR="00C923FA" w:rsidRDefault="00C923FA" w:rsidP="00E64356">
      <w:pPr>
        <w:pStyle w:val="a0"/>
        <w:spacing w:before="120"/>
        <w:rPr>
          <w:rFonts w:eastAsia="Batang"/>
          <w:szCs w:val="20"/>
          <w:lang w:eastAsia="x-none"/>
        </w:rPr>
      </w:pPr>
      <w:r>
        <w:rPr>
          <w:lang w:val="en-GB"/>
        </w:rPr>
        <w:t>However, there is no definition of DTX</w:t>
      </w:r>
      <w:r w:rsidRPr="00C923FA">
        <w:rPr>
          <w:lang w:val="en-GB"/>
        </w:rPr>
        <w:t xml:space="preserve"> </w:t>
      </w:r>
      <w:r>
        <w:rPr>
          <w:lang w:val="en-GB"/>
        </w:rPr>
        <w:t xml:space="preserve">in the current physical layer specification. The following TP </w:t>
      </w:r>
      <w:r w:rsidR="00711560">
        <w:rPr>
          <w:lang w:val="en-GB"/>
        </w:rPr>
        <w:t xml:space="preserve">for TS 38.213 </w:t>
      </w:r>
      <w:r>
        <w:rPr>
          <w:lang w:val="en-GB"/>
        </w:rPr>
        <w:t>is provided to define the DTX in RAN1</w:t>
      </w:r>
      <w:r w:rsidR="00901497">
        <w:rPr>
          <w:lang w:val="en-GB"/>
        </w:rPr>
        <w:t xml:space="preserve"> </w:t>
      </w:r>
      <w:r w:rsidR="00901497">
        <w:rPr>
          <w:lang w:val="en-GB"/>
        </w:rPr>
        <w:fldChar w:fldCharType="begin"/>
      </w:r>
      <w:r w:rsidR="00901497">
        <w:rPr>
          <w:lang w:val="en-GB"/>
        </w:rPr>
        <w:instrText xml:space="preserve"> REF _Ref46940878 \r \h </w:instrText>
      </w:r>
      <w:r w:rsidR="00901497">
        <w:rPr>
          <w:lang w:val="en-GB"/>
        </w:rPr>
      </w:r>
      <w:r w:rsidR="00901497">
        <w:rPr>
          <w:lang w:val="en-GB"/>
        </w:rPr>
        <w:fldChar w:fldCharType="separate"/>
      </w:r>
      <w:r w:rsidR="00D01193">
        <w:rPr>
          <w:lang w:val="en-GB"/>
        </w:rPr>
        <w:t>[2]</w:t>
      </w:r>
      <w:r w:rsidR="00901497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C923FA" w:rsidRPr="00711560" w14:paraId="37700298" w14:textId="77777777" w:rsidTr="00C923FA">
        <w:tc>
          <w:tcPr>
            <w:tcW w:w="9019" w:type="dxa"/>
          </w:tcPr>
          <w:p w14:paraId="523F1DC8" w14:textId="77777777" w:rsidR="00C923FA" w:rsidRPr="00901497" w:rsidRDefault="00C923FA" w:rsidP="00901497">
            <w:pPr>
              <w:pStyle w:val="30"/>
              <w:numPr>
                <w:ilvl w:val="0"/>
                <w:numId w:val="0"/>
              </w:numPr>
              <w:ind w:left="425" w:hanging="425"/>
              <w:rPr>
                <w:rFonts w:ascii="Times" w:eastAsia="Malgun Gothic" w:hAnsi="Times" w:cs="Times"/>
                <w:sz w:val="20"/>
                <w:szCs w:val="20"/>
              </w:rPr>
            </w:pPr>
            <w:bookmarkStart w:id="4" w:name="_Toc45699243"/>
            <w:r w:rsidRPr="00901497">
              <w:rPr>
                <w:rFonts w:ascii="Times" w:eastAsia="Malgun Gothic" w:hAnsi="Times" w:cs="Times"/>
                <w:sz w:val="20"/>
                <w:szCs w:val="20"/>
              </w:rPr>
              <w:t>16.3.1</w:t>
            </w:r>
            <w:r w:rsidRPr="00901497">
              <w:rPr>
                <w:rFonts w:ascii="Times" w:eastAsia="Malgun Gothic" w:hAnsi="Times" w:cs="Times"/>
                <w:sz w:val="20"/>
                <w:szCs w:val="20"/>
              </w:rPr>
              <w:tab/>
              <w:t>UE procedure for receiving HARQ-ACK on sidelink</w:t>
            </w:r>
            <w:bookmarkEnd w:id="4"/>
            <w:r w:rsidRPr="00901497">
              <w:rPr>
                <w:rFonts w:ascii="Times" w:eastAsia="Malgun Gothic" w:hAnsi="Times" w:cs="Times"/>
                <w:sz w:val="20"/>
                <w:szCs w:val="20"/>
              </w:rPr>
              <w:t xml:space="preserve"> </w:t>
            </w:r>
          </w:p>
          <w:p w14:paraId="5A666862" w14:textId="3BD92163" w:rsidR="00C923FA" w:rsidRPr="00901497" w:rsidRDefault="00C923FA" w:rsidP="00C923FA">
            <w:pPr>
              <w:rPr>
                <w:rFonts w:ascii="Times" w:eastAsiaTheme="minorEastAsia" w:hAnsi="Times" w:cs="Times"/>
                <w:sz w:val="20"/>
                <w:szCs w:val="20"/>
              </w:rPr>
            </w:pPr>
            <w:r w:rsidRPr="00901497">
              <w:rPr>
                <w:rFonts w:ascii="Times" w:eastAsiaTheme="minorEastAsia" w:hAnsi="Times" w:cs="Times"/>
                <w:sz w:val="20"/>
                <w:szCs w:val="20"/>
              </w:rPr>
              <w:t>A UE receives HARQ-ACK information in PSFCH</w:t>
            </w:r>
            <w:r w:rsidR="00BA74F5" w:rsidRPr="00901497">
              <w:rPr>
                <w:rFonts w:ascii="Times" w:eastAsiaTheme="minorEastAsia" w:hAnsi="Times" w:cs="Times"/>
                <w:color w:val="FF0000"/>
                <w:sz w:val="20"/>
                <w:szCs w:val="20"/>
                <w:u w:val="single"/>
              </w:rPr>
              <w:t>, and reports the HARQ-ACK information to higher layer</w:t>
            </w:r>
            <w:r w:rsidRPr="00901497">
              <w:rPr>
                <w:rFonts w:ascii="Times" w:eastAsiaTheme="minorEastAsia" w:hAnsi="Times" w:cs="Times"/>
                <w:sz w:val="20"/>
                <w:szCs w:val="20"/>
              </w:rPr>
              <w:t>.</w:t>
            </w:r>
          </w:p>
          <w:p w14:paraId="7477EA9A" w14:textId="28FAC6B3" w:rsidR="00C923FA" w:rsidRPr="00901497" w:rsidRDefault="00711560">
            <w:pPr>
              <w:pStyle w:val="a0"/>
              <w:spacing w:before="120"/>
              <w:rPr>
                <w:rFonts w:eastAsia="Batang" w:cs="Times"/>
                <w:szCs w:val="20"/>
                <w:u w:val="single"/>
                <w:lang w:eastAsia="x-none"/>
              </w:rPr>
            </w:pPr>
            <w:r w:rsidRPr="00901497">
              <w:rPr>
                <w:rFonts w:eastAsia="Batang" w:cs="Times"/>
                <w:color w:val="FF0000"/>
                <w:szCs w:val="20"/>
                <w:u w:val="single"/>
                <w:lang w:eastAsia="x-none"/>
              </w:rPr>
              <w:t xml:space="preserve">A UE reports </w:t>
            </w:r>
            <w:r w:rsidRPr="00901497">
              <w:rPr>
                <w:color w:val="FF0000"/>
                <w:u w:val="single"/>
              </w:rPr>
              <w:t xml:space="preserve">Discontinuous Transmission (DTX) to higher layer if it does not detect HARQ-ACK information in a PSFCH associated </w:t>
            </w:r>
            <w:r w:rsidR="00F67D4F">
              <w:rPr>
                <w:color w:val="FF0000"/>
                <w:u w:val="single"/>
              </w:rPr>
              <w:t>with</w:t>
            </w:r>
            <w:r w:rsidR="00F67D4F" w:rsidRPr="00901497">
              <w:rPr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>its</w:t>
            </w:r>
            <w:r w:rsidRPr="00901497">
              <w:rPr>
                <w:color w:val="FF0000"/>
                <w:u w:val="single"/>
              </w:rPr>
              <w:t xml:space="preserve"> transmitted PSSCH.</w:t>
            </w:r>
          </w:p>
        </w:tc>
      </w:tr>
    </w:tbl>
    <w:p w14:paraId="6751CC59" w14:textId="77777777" w:rsidR="00C923FA" w:rsidRDefault="00C923FA" w:rsidP="00E64356">
      <w:pPr>
        <w:pStyle w:val="a0"/>
        <w:spacing w:before="120"/>
        <w:rPr>
          <w:rFonts w:eastAsia="Batang"/>
          <w:szCs w:val="20"/>
          <w:lang w:eastAsia="x-none"/>
        </w:rPr>
      </w:pPr>
    </w:p>
    <w:p w14:paraId="2A7A6AEB" w14:textId="2FF678C0" w:rsidR="0006200C" w:rsidRPr="002D4E32" w:rsidRDefault="0006200C" w:rsidP="001E0657">
      <w:pPr>
        <w:pStyle w:val="a5"/>
        <w:jc w:val="both"/>
        <w:rPr>
          <w:rFonts w:eastAsia="Batang"/>
          <w:lang w:eastAsia="x-none"/>
        </w:rPr>
      </w:pPr>
      <w:bookmarkStart w:id="5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D01193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="002D7D9A">
        <w:rPr>
          <w:i/>
        </w:rPr>
        <w:t xml:space="preserve"> </w:t>
      </w:r>
      <w:r w:rsidR="00711560">
        <w:rPr>
          <w:i/>
        </w:rPr>
        <w:t xml:space="preserve">Agree the TP to </w:t>
      </w:r>
      <w:r w:rsidR="00BA74F5">
        <w:rPr>
          <w:i/>
        </w:rPr>
        <w:t>clarify</w:t>
      </w:r>
      <w:r w:rsidR="00711560">
        <w:rPr>
          <w:i/>
        </w:rPr>
        <w:t xml:space="preserve"> the DTX </w:t>
      </w:r>
      <w:r w:rsidR="00BA74F5">
        <w:rPr>
          <w:i/>
        </w:rPr>
        <w:t xml:space="preserve">reception </w:t>
      </w:r>
      <w:r w:rsidR="00711560">
        <w:rPr>
          <w:i/>
        </w:rPr>
        <w:t>in RAN1 specification</w:t>
      </w:r>
      <w:r w:rsidRPr="002D4E32">
        <w:rPr>
          <w:i/>
        </w:rPr>
        <w:t>.</w:t>
      </w:r>
      <w:bookmarkEnd w:id="5"/>
    </w:p>
    <w:bookmarkEnd w:id="2"/>
    <w:bookmarkEnd w:id="3"/>
    <w:p w14:paraId="0AFD91DD" w14:textId="77777777" w:rsidR="00D23BDF" w:rsidRPr="00D23BDF" w:rsidRDefault="00D23BDF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6670A95C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 xml:space="preserve">on </w:t>
      </w:r>
      <w:r w:rsidR="00DD1A88" w:rsidRPr="002D4E32">
        <w:rPr>
          <w:rFonts w:eastAsia="Batang"/>
          <w:szCs w:val="20"/>
          <w:lang w:eastAsia="x-none"/>
        </w:rPr>
        <w:t xml:space="preserve">some remaining </w:t>
      </w:r>
      <w:r w:rsidR="00DD1A88">
        <w:rPr>
          <w:rFonts w:eastAsia="Batang"/>
          <w:szCs w:val="20"/>
          <w:lang w:eastAsia="x-none"/>
        </w:rPr>
        <w:t xml:space="preserve">aspects for NR V2X </w:t>
      </w:r>
      <w:r w:rsidR="00524961" w:rsidRPr="002D4E32">
        <w:rPr>
          <w:rFonts w:eastAsiaTheme="minorEastAsia"/>
          <w:lang w:eastAsia="zh-CN"/>
        </w:rPr>
        <w:t>with the following proposal:</w:t>
      </w:r>
    </w:p>
    <w:p w14:paraId="2508F79A" w14:textId="2B6D1BF4" w:rsidR="00253BD1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B029C3">
        <w:rPr>
          <w:rFonts w:eastAsiaTheme="minorEastAsia"/>
          <w:b/>
          <w:lang w:eastAsia="zh-CN"/>
        </w:rPr>
        <w:fldChar w:fldCharType="begin"/>
      </w:r>
      <w:r w:rsidRPr="00B029C3">
        <w:rPr>
          <w:rFonts w:eastAsiaTheme="minorEastAsia"/>
          <w:b/>
          <w:lang w:eastAsia="zh-CN"/>
        </w:rPr>
        <w:instrText xml:space="preserve"> REF _Ref15913782 \h </w:instrText>
      </w:r>
      <w:r w:rsidRPr="000771A2">
        <w:rPr>
          <w:rFonts w:eastAsiaTheme="minorEastAsia"/>
          <w:b/>
          <w:lang w:eastAsia="zh-CN"/>
        </w:rPr>
        <w:instrText xml:space="preserve"> \* MERGEFORMAT </w:instrText>
      </w:r>
      <w:r w:rsidRPr="00B029C3">
        <w:rPr>
          <w:rFonts w:eastAsiaTheme="minorEastAsia"/>
          <w:b/>
          <w:lang w:eastAsia="zh-CN"/>
        </w:rPr>
      </w:r>
      <w:r w:rsidRPr="00B029C3">
        <w:rPr>
          <w:rFonts w:eastAsiaTheme="minorEastAsia"/>
          <w:b/>
          <w:lang w:eastAsia="zh-CN"/>
        </w:rPr>
        <w:fldChar w:fldCharType="separate"/>
      </w:r>
      <w:r w:rsidR="00D01193" w:rsidRPr="00D01193">
        <w:rPr>
          <w:b/>
          <w:i/>
          <w:u w:val="single"/>
        </w:rPr>
        <w:t xml:space="preserve">Proposal </w:t>
      </w:r>
      <w:r w:rsidR="00D01193" w:rsidRPr="00D01193">
        <w:rPr>
          <w:b/>
          <w:i/>
          <w:noProof/>
          <w:u w:val="single"/>
        </w:rPr>
        <w:t>1</w:t>
      </w:r>
      <w:r w:rsidR="00D01193" w:rsidRPr="00D01193">
        <w:rPr>
          <w:b/>
          <w:i/>
        </w:rPr>
        <w:t>: Agree the TP to clarify the</w:t>
      </w:r>
      <w:r w:rsidR="00D01193" w:rsidRPr="00D01193">
        <w:rPr>
          <w:b/>
          <w:i/>
          <w:noProof/>
        </w:rPr>
        <w:t xml:space="preserve"> DTX </w:t>
      </w:r>
      <w:r w:rsidR="00D01193" w:rsidRPr="00D01193">
        <w:rPr>
          <w:b/>
          <w:i/>
        </w:rPr>
        <w:t>reception in RAN1 specification.</w:t>
      </w:r>
      <w:r w:rsidRPr="00B029C3">
        <w:rPr>
          <w:rFonts w:eastAsiaTheme="minorEastAsia"/>
          <w:b/>
          <w:lang w:eastAsia="zh-CN"/>
        </w:rPr>
        <w:fldChar w:fldCharType="end"/>
      </w:r>
    </w:p>
    <w:p w14:paraId="395B6525" w14:textId="77777777" w:rsidR="00E64356" w:rsidRPr="00AE3BB7" w:rsidRDefault="00E64356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6" w:name="_Ref510367705"/>
      <w:bookmarkStart w:id="7" w:name="_Ref503565490"/>
      <w:bookmarkStart w:id="8" w:name="_Ref493791948"/>
      <w:bookmarkStart w:id="9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D8A22AE" w14:textId="291C73C6" w:rsidR="00083AEC" w:rsidRDefault="00DD1A88" w:rsidP="00901497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0" w:name="_Ref7098645"/>
      <w:bookmarkStart w:id="11" w:name="_Ref521328302"/>
      <w:bookmarkStart w:id="12" w:name="_Ref510367818"/>
      <w:bookmarkEnd w:id="6"/>
      <w:r>
        <w:rPr>
          <w:rFonts w:eastAsia="宋体"/>
          <w:szCs w:val="20"/>
        </w:rPr>
        <w:t>3GPP TS 38.</w:t>
      </w:r>
      <w:r w:rsidR="00901497">
        <w:rPr>
          <w:rFonts w:eastAsia="宋体"/>
          <w:szCs w:val="20"/>
        </w:rPr>
        <w:t>321</w:t>
      </w:r>
      <w:r w:rsidR="00083AEC" w:rsidRPr="00203CE9">
        <w:rPr>
          <w:rFonts w:eastAsia="宋体"/>
          <w:szCs w:val="20"/>
        </w:rPr>
        <w:t xml:space="preserve">, </w:t>
      </w:r>
      <w:r>
        <w:rPr>
          <w:rFonts w:eastAsia="宋体"/>
          <w:szCs w:val="20"/>
        </w:rPr>
        <w:t>“</w:t>
      </w:r>
      <w:r w:rsidR="00901497">
        <w:rPr>
          <w:rFonts w:eastAsia="宋体"/>
          <w:szCs w:val="20"/>
        </w:rPr>
        <w:t xml:space="preserve">NR; </w:t>
      </w:r>
      <w:r w:rsidR="00901497" w:rsidRPr="00901497">
        <w:rPr>
          <w:rFonts w:eastAsia="宋体"/>
          <w:szCs w:val="20"/>
        </w:rPr>
        <w:t>Medium Access Control (MAC) protocol specification</w:t>
      </w:r>
      <w:r>
        <w:rPr>
          <w:rFonts w:eastAsia="宋体"/>
          <w:szCs w:val="20"/>
        </w:rPr>
        <w:t xml:space="preserve">”, </w:t>
      </w:r>
      <w:r w:rsidRPr="00DD1A88">
        <w:rPr>
          <w:rFonts w:eastAsia="宋体"/>
          <w:szCs w:val="20"/>
        </w:rPr>
        <w:t>V16.</w:t>
      </w:r>
      <w:r w:rsidR="00901497">
        <w:rPr>
          <w:rFonts w:eastAsia="宋体"/>
          <w:szCs w:val="20"/>
        </w:rPr>
        <w:t>1</w:t>
      </w:r>
      <w:r w:rsidRPr="00DD1A88">
        <w:rPr>
          <w:rFonts w:eastAsia="宋体"/>
          <w:szCs w:val="20"/>
        </w:rPr>
        <w:t>.</w:t>
      </w:r>
      <w:r w:rsidR="00901497">
        <w:rPr>
          <w:rFonts w:eastAsia="宋体"/>
          <w:szCs w:val="20"/>
        </w:rPr>
        <w:t>0</w:t>
      </w:r>
      <w:r w:rsidRPr="00DD1A88">
        <w:rPr>
          <w:rFonts w:eastAsia="宋体"/>
          <w:szCs w:val="20"/>
        </w:rPr>
        <w:t xml:space="preserve"> (2020-0</w:t>
      </w:r>
      <w:r w:rsidR="00901497">
        <w:rPr>
          <w:rFonts w:eastAsia="宋体"/>
          <w:szCs w:val="20"/>
        </w:rPr>
        <w:t>7</w:t>
      </w:r>
      <w:r w:rsidRPr="00DD1A88">
        <w:rPr>
          <w:rFonts w:eastAsia="宋体"/>
          <w:szCs w:val="20"/>
        </w:rPr>
        <w:t>)</w:t>
      </w:r>
      <w:r w:rsidR="00083AEC">
        <w:rPr>
          <w:rFonts w:eastAsia="宋体"/>
          <w:szCs w:val="20"/>
          <w:lang w:eastAsia="zh-CN"/>
        </w:rPr>
        <w:t>.</w:t>
      </w:r>
      <w:bookmarkEnd w:id="10"/>
    </w:p>
    <w:p w14:paraId="365CA514" w14:textId="276D169C" w:rsidR="00B36BC4" w:rsidRDefault="00B36BC4" w:rsidP="00901497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3" w:name="_Ref46940878"/>
      <w:bookmarkEnd w:id="7"/>
      <w:bookmarkEnd w:id="8"/>
      <w:bookmarkEnd w:id="9"/>
      <w:bookmarkEnd w:id="11"/>
      <w:bookmarkEnd w:id="12"/>
      <w:r>
        <w:rPr>
          <w:rFonts w:eastAsia="宋体"/>
          <w:noProof/>
          <w:szCs w:val="20"/>
        </w:rPr>
        <w:t>3GPP TS 38.</w:t>
      </w:r>
      <w:r w:rsidR="00901497">
        <w:rPr>
          <w:rFonts w:eastAsia="宋体"/>
          <w:noProof/>
          <w:szCs w:val="20"/>
        </w:rPr>
        <w:t>213</w:t>
      </w:r>
      <w:r>
        <w:rPr>
          <w:rFonts w:eastAsia="宋体"/>
          <w:noProof/>
          <w:szCs w:val="20"/>
        </w:rPr>
        <w:t xml:space="preserve">, “NR; </w:t>
      </w:r>
      <w:r w:rsidR="00901497" w:rsidRPr="00901497">
        <w:t>Physical layer procedures for control</w:t>
      </w:r>
      <w:r>
        <w:rPr>
          <w:rFonts w:eastAsia="宋体"/>
          <w:noProof/>
          <w:szCs w:val="20"/>
        </w:rPr>
        <w:t>”, v16.</w:t>
      </w:r>
      <w:r w:rsidR="00901497">
        <w:rPr>
          <w:rFonts w:eastAsia="宋体"/>
          <w:noProof/>
          <w:szCs w:val="20"/>
        </w:rPr>
        <w:t>2</w:t>
      </w:r>
      <w:r>
        <w:rPr>
          <w:rFonts w:eastAsia="宋体"/>
          <w:noProof/>
          <w:szCs w:val="20"/>
        </w:rPr>
        <w:t>.0 (2020-0</w:t>
      </w:r>
      <w:r w:rsidR="00901497">
        <w:rPr>
          <w:rFonts w:eastAsia="宋体"/>
          <w:noProof/>
          <w:szCs w:val="20"/>
        </w:rPr>
        <w:t>6</w:t>
      </w:r>
      <w:r>
        <w:rPr>
          <w:rFonts w:eastAsia="宋体"/>
          <w:noProof/>
          <w:szCs w:val="20"/>
        </w:rPr>
        <w:t>)</w:t>
      </w:r>
      <w:r>
        <w:rPr>
          <w:rFonts w:eastAsia="宋体"/>
          <w:noProof/>
          <w:szCs w:val="20"/>
          <w:lang w:eastAsia="zh-CN"/>
        </w:rPr>
        <w:t>.</w:t>
      </w:r>
      <w:bookmarkEnd w:id="13"/>
    </w:p>
    <w:p w14:paraId="6F73B262" w14:textId="4D0D1C00" w:rsidR="00DD1A88" w:rsidRPr="00431375" w:rsidRDefault="00DD1A88" w:rsidP="00901497">
      <w:pPr>
        <w:spacing w:before="120" w:after="120"/>
        <w:jc w:val="both"/>
        <w:rPr>
          <w:rFonts w:eastAsia="宋体"/>
          <w:color w:val="FF0000"/>
          <w:szCs w:val="20"/>
          <w:lang w:eastAsia="zh-CN"/>
        </w:rPr>
      </w:pPr>
    </w:p>
    <w:sectPr w:rsidR="00DD1A88" w:rsidRPr="0043137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291F6" w16cex:dateUtc="2020-08-03T0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7B7681F" w16cid:durableId="22D291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2BE8C" w14:textId="77777777" w:rsidR="00742DAA" w:rsidRDefault="00742DAA">
      <w:r>
        <w:separator/>
      </w:r>
    </w:p>
  </w:endnote>
  <w:endnote w:type="continuationSeparator" w:id="0">
    <w:p w14:paraId="195BAC7D" w14:textId="77777777" w:rsidR="00742DAA" w:rsidRDefault="0074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7BDC9A44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0119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01193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8E561" w14:textId="77777777" w:rsidR="00742DAA" w:rsidRDefault="00742DAA">
      <w:r>
        <w:separator/>
      </w:r>
    </w:p>
  </w:footnote>
  <w:footnote w:type="continuationSeparator" w:id="0">
    <w:p w14:paraId="08896D75" w14:textId="77777777" w:rsidR="00742DAA" w:rsidRDefault="00742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FD25E5"/>
    <w:multiLevelType w:val="hybridMultilevel"/>
    <w:tmpl w:val="0486EB5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1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0"/>
  </w:num>
  <w:num w:numId="2">
    <w:abstractNumId w:val="0"/>
  </w:num>
  <w:num w:numId="3">
    <w:abstractNumId w:val="29"/>
  </w:num>
  <w:num w:numId="4">
    <w:abstractNumId w:val="3"/>
  </w:num>
  <w:num w:numId="5">
    <w:abstractNumId w:val="26"/>
  </w:num>
  <w:num w:numId="6">
    <w:abstractNumId w:val="31"/>
  </w:num>
  <w:num w:numId="7">
    <w:abstractNumId w:val="18"/>
  </w:num>
  <w:num w:numId="8">
    <w:abstractNumId w:val="24"/>
  </w:num>
  <w:num w:numId="9">
    <w:abstractNumId w:val="21"/>
  </w:num>
  <w:num w:numId="10">
    <w:abstractNumId w:val="16"/>
  </w:num>
  <w:num w:numId="11">
    <w:abstractNumId w:val="11"/>
  </w:num>
  <w:num w:numId="12">
    <w:abstractNumId w:val="25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</w:num>
  <w:num w:numId="20">
    <w:abstractNumId w:val="4"/>
  </w:num>
  <w:num w:numId="21">
    <w:abstractNumId w:val="14"/>
  </w:num>
  <w:num w:numId="22">
    <w:abstractNumId w:val="15"/>
  </w:num>
  <w:num w:numId="23">
    <w:abstractNumId w:val="6"/>
  </w:num>
  <w:num w:numId="24">
    <w:abstractNumId w:val="12"/>
  </w:num>
  <w:num w:numId="25">
    <w:abstractNumId w:val="28"/>
  </w:num>
  <w:num w:numId="26">
    <w:abstractNumId w:val="20"/>
  </w:num>
  <w:num w:numId="27">
    <w:abstractNumId w:val="8"/>
  </w:num>
  <w:num w:numId="28">
    <w:abstractNumId w:val="22"/>
  </w:num>
  <w:num w:numId="29">
    <w:abstractNumId w:val="9"/>
  </w:num>
  <w:num w:numId="30">
    <w:abstractNumId w:val="27"/>
  </w:num>
  <w:num w:numId="31">
    <w:abstractNumId w:val="7"/>
  </w:num>
  <w:num w:numId="32">
    <w:abstractNumId w:val="19"/>
  </w:num>
  <w:num w:numId="33">
    <w:abstractNumId w:val="10"/>
  </w:num>
  <w:num w:numId="34">
    <w:abstractNumId w:val="13"/>
  </w:num>
  <w:num w:numId="35">
    <w:abstractNumId w:val="5"/>
  </w:num>
  <w:num w:numId="36">
    <w:abstractNumId w:val="30"/>
  </w:num>
  <w:num w:numId="37">
    <w:abstractNumId w:val="1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KkFANszLuEtAAAA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33A7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3FE"/>
    <w:rsid w:val="0002462D"/>
    <w:rsid w:val="00024A15"/>
    <w:rsid w:val="00024F12"/>
    <w:rsid w:val="0002723B"/>
    <w:rsid w:val="000273FD"/>
    <w:rsid w:val="0002761D"/>
    <w:rsid w:val="0002784B"/>
    <w:rsid w:val="00031FFF"/>
    <w:rsid w:val="00032647"/>
    <w:rsid w:val="00032856"/>
    <w:rsid w:val="00033098"/>
    <w:rsid w:val="00033B21"/>
    <w:rsid w:val="00033C13"/>
    <w:rsid w:val="00033D1D"/>
    <w:rsid w:val="00034348"/>
    <w:rsid w:val="000347B4"/>
    <w:rsid w:val="00034A56"/>
    <w:rsid w:val="0003560F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1BE1"/>
    <w:rsid w:val="000A47BE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2C76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67912"/>
    <w:rsid w:val="0017038C"/>
    <w:rsid w:val="00171099"/>
    <w:rsid w:val="00171298"/>
    <w:rsid w:val="001713E3"/>
    <w:rsid w:val="00171EAA"/>
    <w:rsid w:val="001722F6"/>
    <w:rsid w:val="0017270E"/>
    <w:rsid w:val="001731A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3934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4BB1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4B4A"/>
    <w:rsid w:val="001B5566"/>
    <w:rsid w:val="001B559B"/>
    <w:rsid w:val="001B621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657"/>
    <w:rsid w:val="001E08E5"/>
    <w:rsid w:val="001E1122"/>
    <w:rsid w:val="001E1ABE"/>
    <w:rsid w:val="001E1BCD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E7971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17883"/>
    <w:rsid w:val="00220ACB"/>
    <w:rsid w:val="00220E0C"/>
    <w:rsid w:val="00221649"/>
    <w:rsid w:val="00221976"/>
    <w:rsid w:val="00222E3F"/>
    <w:rsid w:val="002231F8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1E66"/>
    <w:rsid w:val="002321A9"/>
    <w:rsid w:val="002331F3"/>
    <w:rsid w:val="00234081"/>
    <w:rsid w:val="0023460C"/>
    <w:rsid w:val="00235B7E"/>
    <w:rsid w:val="00235D5B"/>
    <w:rsid w:val="00236E37"/>
    <w:rsid w:val="00237ED6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1C69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425"/>
    <w:rsid w:val="002B17F3"/>
    <w:rsid w:val="002B22C6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D7D9A"/>
    <w:rsid w:val="002E09DB"/>
    <w:rsid w:val="002E1196"/>
    <w:rsid w:val="002E12CF"/>
    <w:rsid w:val="002E202D"/>
    <w:rsid w:val="002E3ABA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95A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156"/>
    <w:rsid w:val="00352A70"/>
    <w:rsid w:val="0035314C"/>
    <w:rsid w:val="003550B4"/>
    <w:rsid w:val="003554FE"/>
    <w:rsid w:val="00356170"/>
    <w:rsid w:val="00356453"/>
    <w:rsid w:val="003567C4"/>
    <w:rsid w:val="0035728E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064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952"/>
    <w:rsid w:val="00395CD3"/>
    <w:rsid w:val="0039756F"/>
    <w:rsid w:val="00397588"/>
    <w:rsid w:val="00397BCC"/>
    <w:rsid w:val="003A3363"/>
    <w:rsid w:val="003A39FB"/>
    <w:rsid w:val="003A50F3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4D52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445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3C1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19A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40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375"/>
    <w:rsid w:val="00431839"/>
    <w:rsid w:val="00431E02"/>
    <w:rsid w:val="00431E2A"/>
    <w:rsid w:val="0043270F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5746E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1AEA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5469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972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153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158C"/>
    <w:rsid w:val="004F34C3"/>
    <w:rsid w:val="004F43B7"/>
    <w:rsid w:val="004F5198"/>
    <w:rsid w:val="004F5B31"/>
    <w:rsid w:val="004F7AC9"/>
    <w:rsid w:val="00500A3F"/>
    <w:rsid w:val="00501114"/>
    <w:rsid w:val="0050242A"/>
    <w:rsid w:val="00502B39"/>
    <w:rsid w:val="0050425E"/>
    <w:rsid w:val="00504AF7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682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4B40"/>
    <w:rsid w:val="00526A6C"/>
    <w:rsid w:val="00526EAA"/>
    <w:rsid w:val="0053079F"/>
    <w:rsid w:val="00531304"/>
    <w:rsid w:val="005318F9"/>
    <w:rsid w:val="00532D9F"/>
    <w:rsid w:val="00532E94"/>
    <w:rsid w:val="00533378"/>
    <w:rsid w:val="00533380"/>
    <w:rsid w:val="00533795"/>
    <w:rsid w:val="00533E1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324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1C4D"/>
    <w:rsid w:val="005F275B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0964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2C7A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3922"/>
    <w:rsid w:val="006B49CF"/>
    <w:rsid w:val="006B5BFC"/>
    <w:rsid w:val="006B627A"/>
    <w:rsid w:val="006B6C18"/>
    <w:rsid w:val="006B7807"/>
    <w:rsid w:val="006C0DB6"/>
    <w:rsid w:val="006C151C"/>
    <w:rsid w:val="006C24F2"/>
    <w:rsid w:val="006C3073"/>
    <w:rsid w:val="006C3CB0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34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C3F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1B4"/>
    <w:rsid w:val="007016BD"/>
    <w:rsid w:val="0070223D"/>
    <w:rsid w:val="00703047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1560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2DAA"/>
    <w:rsid w:val="00743C01"/>
    <w:rsid w:val="00743CFC"/>
    <w:rsid w:val="0074491A"/>
    <w:rsid w:val="00744993"/>
    <w:rsid w:val="00744CF2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907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3F56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A32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32D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050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6504"/>
    <w:rsid w:val="00896E7D"/>
    <w:rsid w:val="008979E3"/>
    <w:rsid w:val="00897BB1"/>
    <w:rsid w:val="008A0FB1"/>
    <w:rsid w:val="008A3109"/>
    <w:rsid w:val="008A41A3"/>
    <w:rsid w:val="008A4244"/>
    <w:rsid w:val="008A436D"/>
    <w:rsid w:val="008A4CB9"/>
    <w:rsid w:val="008A51A4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D685B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8F78E6"/>
    <w:rsid w:val="00900123"/>
    <w:rsid w:val="00901497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376FD"/>
    <w:rsid w:val="00937991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042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58B3"/>
    <w:rsid w:val="00997394"/>
    <w:rsid w:val="009976E0"/>
    <w:rsid w:val="009A0DC3"/>
    <w:rsid w:val="009A167A"/>
    <w:rsid w:val="009A1773"/>
    <w:rsid w:val="009A19ED"/>
    <w:rsid w:val="009A1C1E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54F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C8F"/>
    <w:rsid w:val="009F3E0E"/>
    <w:rsid w:val="009F4411"/>
    <w:rsid w:val="009F5CA3"/>
    <w:rsid w:val="009F633A"/>
    <w:rsid w:val="009F6C17"/>
    <w:rsid w:val="009F6EF2"/>
    <w:rsid w:val="00A00B66"/>
    <w:rsid w:val="00A01401"/>
    <w:rsid w:val="00A01642"/>
    <w:rsid w:val="00A01DE2"/>
    <w:rsid w:val="00A01EE8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827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5FB9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429E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534C"/>
    <w:rsid w:val="00A662FB"/>
    <w:rsid w:val="00A66CFA"/>
    <w:rsid w:val="00A6719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56FA"/>
    <w:rsid w:val="00A860E1"/>
    <w:rsid w:val="00A877B7"/>
    <w:rsid w:val="00A9006A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802"/>
    <w:rsid w:val="00B15B5E"/>
    <w:rsid w:val="00B175BA"/>
    <w:rsid w:val="00B17CAB"/>
    <w:rsid w:val="00B20E1F"/>
    <w:rsid w:val="00B21BAB"/>
    <w:rsid w:val="00B2232C"/>
    <w:rsid w:val="00B2246C"/>
    <w:rsid w:val="00B22616"/>
    <w:rsid w:val="00B24640"/>
    <w:rsid w:val="00B26C97"/>
    <w:rsid w:val="00B26C9A"/>
    <w:rsid w:val="00B306BB"/>
    <w:rsid w:val="00B31952"/>
    <w:rsid w:val="00B32014"/>
    <w:rsid w:val="00B3249D"/>
    <w:rsid w:val="00B326FA"/>
    <w:rsid w:val="00B33714"/>
    <w:rsid w:val="00B33F53"/>
    <w:rsid w:val="00B34D9E"/>
    <w:rsid w:val="00B34F8F"/>
    <w:rsid w:val="00B351AD"/>
    <w:rsid w:val="00B35504"/>
    <w:rsid w:val="00B35776"/>
    <w:rsid w:val="00B360B5"/>
    <w:rsid w:val="00B3651D"/>
    <w:rsid w:val="00B36BC4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6F01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3A9C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5C61"/>
    <w:rsid w:val="00BA62AF"/>
    <w:rsid w:val="00BA6A25"/>
    <w:rsid w:val="00BA6F98"/>
    <w:rsid w:val="00BA73E2"/>
    <w:rsid w:val="00BA74F5"/>
    <w:rsid w:val="00BA7726"/>
    <w:rsid w:val="00BA77B4"/>
    <w:rsid w:val="00BA7E9B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958"/>
    <w:rsid w:val="00BE5CD3"/>
    <w:rsid w:val="00BE6BA8"/>
    <w:rsid w:val="00BE7AC0"/>
    <w:rsid w:val="00BF26C1"/>
    <w:rsid w:val="00BF28D1"/>
    <w:rsid w:val="00BF3125"/>
    <w:rsid w:val="00BF3AF0"/>
    <w:rsid w:val="00BF3CA0"/>
    <w:rsid w:val="00BF3CCB"/>
    <w:rsid w:val="00BF3D4E"/>
    <w:rsid w:val="00BF3D5E"/>
    <w:rsid w:val="00BF4A03"/>
    <w:rsid w:val="00BF5000"/>
    <w:rsid w:val="00BF520A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4927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37DF"/>
    <w:rsid w:val="00C43A22"/>
    <w:rsid w:val="00C44546"/>
    <w:rsid w:val="00C449ED"/>
    <w:rsid w:val="00C467B0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57B9C"/>
    <w:rsid w:val="00C601A8"/>
    <w:rsid w:val="00C60244"/>
    <w:rsid w:val="00C612AC"/>
    <w:rsid w:val="00C616A6"/>
    <w:rsid w:val="00C6178E"/>
    <w:rsid w:val="00C64222"/>
    <w:rsid w:val="00C6602E"/>
    <w:rsid w:val="00C66A38"/>
    <w:rsid w:val="00C66C96"/>
    <w:rsid w:val="00C71F56"/>
    <w:rsid w:val="00C72FA9"/>
    <w:rsid w:val="00C7309A"/>
    <w:rsid w:val="00C7482C"/>
    <w:rsid w:val="00C74A31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23FA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1E8F"/>
    <w:rsid w:val="00CC2017"/>
    <w:rsid w:val="00CC20E7"/>
    <w:rsid w:val="00CC45D0"/>
    <w:rsid w:val="00CC4B85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193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3BDF"/>
    <w:rsid w:val="00D2416A"/>
    <w:rsid w:val="00D25C02"/>
    <w:rsid w:val="00D30BB8"/>
    <w:rsid w:val="00D30CF8"/>
    <w:rsid w:val="00D316FC"/>
    <w:rsid w:val="00D31C71"/>
    <w:rsid w:val="00D32ABE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6A7"/>
    <w:rsid w:val="00D827A5"/>
    <w:rsid w:val="00D829A3"/>
    <w:rsid w:val="00D83B5E"/>
    <w:rsid w:val="00D84F56"/>
    <w:rsid w:val="00D84FA2"/>
    <w:rsid w:val="00D85371"/>
    <w:rsid w:val="00D85C0A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3735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340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467F"/>
    <w:rsid w:val="00DC5788"/>
    <w:rsid w:val="00DC61E7"/>
    <w:rsid w:val="00DC6CEA"/>
    <w:rsid w:val="00DC7400"/>
    <w:rsid w:val="00DC7E43"/>
    <w:rsid w:val="00DC7F54"/>
    <w:rsid w:val="00DD0879"/>
    <w:rsid w:val="00DD0A86"/>
    <w:rsid w:val="00DD1212"/>
    <w:rsid w:val="00DD1A88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E7494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59CC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2B4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0D7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3DFB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4356"/>
    <w:rsid w:val="00E6515A"/>
    <w:rsid w:val="00E65FB5"/>
    <w:rsid w:val="00E660A6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664C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5939"/>
    <w:rsid w:val="00E8687A"/>
    <w:rsid w:val="00E8724C"/>
    <w:rsid w:val="00E87312"/>
    <w:rsid w:val="00E8749A"/>
    <w:rsid w:val="00E90601"/>
    <w:rsid w:val="00E90999"/>
    <w:rsid w:val="00E90CE6"/>
    <w:rsid w:val="00E91108"/>
    <w:rsid w:val="00E912A6"/>
    <w:rsid w:val="00E9257F"/>
    <w:rsid w:val="00E92C46"/>
    <w:rsid w:val="00E93AD8"/>
    <w:rsid w:val="00E94017"/>
    <w:rsid w:val="00E95083"/>
    <w:rsid w:val="00E96498"/>
    <w:rsid w:val="00E9764F"/>
    <w:rsid w:val="00E97E14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682"/>
    <w:rsid w:val="00EE1AAD"/>
    <w:rsid w:val="00EE23E3"/>
    <w:rsid w:val="00EE24C0"/>
    <w:rsid w:val="00EE2CCF"/>
    <w:rsid w:val="00EE5405"/>
    <w:rsid w:val="00EE5B1D"/>
    <w:rsid w:val="00EE5EA2"/>
    <w:rsid w:val="00EE687F"/>
    <w:rsid w:val="00EE6F9A"/>
    <w:rsid w:val="00EF04ED"/>
    <w:rsid w:val="00EF07C3"/>
    <w:rsid w:val="00EF2FF4"/>
    <w:rsid w:val="00EF3D75"/>
    <w:rsid w:val="00EF43FD"/>
    <w:rsid w:val="00EF507F"/>
    <w:rsid w:val="00EF677E"/>
    <w:rsid w:val="00F0080E"/>
    <w:rsid w:val="00F010D8"/>
    <w:rsid w:val="00F038E5"/>
    <w:rsid w:val="00F0491E"/>
    <w:rsid w:val="00F07236"/>
    <w:rsid w:val="00F0767D"/>
    <w:rsid w:val="00F079C4"/>
    <w:rsid w:val="00F1096F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9D3"/>
    <w:rsid w:val="00F41E2B"/>
    <w:rsid w:val="00F41FFE"/>
    <w:rsid w:val="00F423D9"/>
    <w:rsid w:val="00F42B98"/>
    <w:rsid w:val="00F43652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736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67D4F"/>
    <w:rsid w:val="00F704B9"/>
    <w:rsid w:val="00F7164A"/>
    <w:rsid w:val="00F71971"/>
    <w:rsid w:val="00F733AC"/>
    <w:rsid w:val="00F7392B"/>
    <w:rsid w:val="00F74436"/>
    <w:rsid w:val="00F74B22"/>
    <w:rsid w:val="00F75BF3"/>
    <w:rsid w:val="00F76272"/>
    <w:rsid w:val="00F76349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6690"/>
    <w:rsid w:val="00F8725C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5C6"/>
    <w:rsid w:val="00FB0A03"/>
    <w:rsid w:val="00FB0AA9"/>
    <w:rsid w:val="00FB16BB"/>
    <w:rsid w:val="00FB17D0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E597B"/>
    <w:rsid w:val="00FF0116"/>
    <w:rsid w:val="00FF1A66"/>
    <w:rsid w:val="00FF2D66"/>
    <w:rsid w:val="00FF3625"/>
    <w:rsid w:val="00FF3E00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97E02E13-5869-491F-987A-8C7D62B2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5F1C4D"/>
    <w:pPr>
      <w:keepNext/>
      <w:spacing w:before="240" w:after="60"/>
      <w:ind w:left="1304" w:hanging="1304"/>
      <w:outlineLvl w:val="3"/>
    </w:pPr>
    <w:rPr>
      <w:rFonts w:eastAsia="宋体"/>
      <w:b/>
      <w:bCs/>
      <w:iCs/>
      <w:sz w:val="20"/>
      <w:szCs w:val="28"/>
      <w:u w:val="single"/>
      <w:lang w:eastAsia="zh-CN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link w:val="EQChar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DD1A88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EQChar">
    <w:name w:val="EQ Char"/>
    <w:link w:val="EQ"/>
    <w:rsid w:val="000133A7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1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9B58B-D345-4055-A6C9-04D5B69D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Zichao Ji, vivo</cp:lastModifiedBy>
  <cp:revision>74</cp:revision>
  <cp:lastPrinted>2008-12-09T03:19:00Z</cp:lastPrinted>
  <dcterms:created xsi:type="dcterms:W3CDTF">2020-02-13T10:21:00Z</dcterms:created>
  <dcterms:modified xsi:type="dcterms:W3CDTF">2020-08-07T07:45:00Z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